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5D" w:rsidRDefault="001A435D" w:rsidP="00B072CE">
      <w:pPr>
        <w:pStyle w:val="a3"/>
        <w:tabs>
          <w:tab w:val="left" w:pos="0"/>
        </w:tabs>
        <w:spacing w:line="360" w:lineRule="auto"/>
        <w:ind w:left="-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400415"/>
            <wp:effectExtent l="19050" t="0" r="3175" b="0"/>
            <wp:docPr id="1" name="Рисунок 0" descr="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5D" w:rsidRDefault="001A435D">
      <w:pP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072CE" w:rsidRPr="00B072CE" w:rsidRDefault="00B072CE" w:rsidP="00B072CE">
      <w:pPr>
        <w:pStyle w:val="a3"/>
        <w:tabs>
          <w:tab w:val="left" w:pos="0"/>
        </w:tabs>
        <w:spacing w:line="360" w:lineRule="auto"/>
        <w:ind w:left="-426"/>
        <w:jc w:val="center"/>
        <w:rPr>
          <w:rFonts w:cs="Times New Roman"/>
          <w:sz w:val="28"/>
          <w:szCs w:val="28"/>
        </w:rPr>
      </w:pPr>
      <w:proofErr w:type="gramStart"/>
      <w:r w:rsidRPr="00B072CE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B072CE">
        <w:rPr>
          <w:rFonts w:cs="Times New Roman"/>
          <w:b/>
          <w:bCs/>
          <w:sz w:val="28"/>
          <w:szCs w:val="28"/>
        </w:rPr>
        <w:t>.  Пояснительная</w:t>
      </w:r>
      <w:proofErr w:type="gramEnd"/>
      <w:r w:rsidRPr="00B072CE">
        <w:rPr>
          <w:rFonts w:cs="Times New Roman"/>
          <w:b/>
          <w:bCs/>
          <w:sz w:val="28"/>
          <w:szCs w:val="28"/>
        </w:rPr>
        <w:t xml:space="preserve"> записка</w:t>
      </w:r>
    </w:p>
    <w:p w:rsidR="00B072CE" w:rsidRPr="00B072CE" w:rsidRDefault="00B072CE" w:rsidP="00B072CE">
      <w:pPr>
        <w:shd w:val="clear" w:color="auto" w:fill="FFFFFF"/>
        <w:tabs>
          <w:tab w:val="left" w:pos="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072CE">
        <w:rPr>
          <w:rFonts w:ascii="Times New Roman" w:hAnsi="Times New Roman" w:cs="Times New Roman"/>
          <w:sz w:val="28"/>
          <w:szCs w:val="28"/>
        </w:rPr>
        <w:t xml:space="preserve">Рабочая  программа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краткосрочного курса «Смысловое чтение» </w:t>
      </w:r>
      <w:r w:rsidRPr="00B072CE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седьмых</w:t>
      </w:r>
      <w:r w:rsidRPr="00B072C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968B1">
        <w:rPr>
          <w:rFonts w:ascii="Times New Roman" w:hAnsi="Times New Roman" w:cs="Times New Roman"/>
          <w:sz w:val="28"/>
          <w:szCs w:val="28"/>
        </w:rPr>
        <w:t xml:space="preserve">(17 часов) </w:t>
      </w:r>
      <w:r w:rsidRPr="00B072CE">
        <w:rPr>
          <w:rFonts w:ascii="Times New Roman" w:hAnsi="Times New Roman" w:cs="Times New Roman"/>
          <w:sz w:val="28"/>
          <w:szCs w:val="28"/>
        </w:rPr>
        <w:t>составлена на основе</w:t>
      </w: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краткосрочных курсах в Гимназии»</w:t>
      </w: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разработанного в соответствии с Федеральным Законом «Об образовании в Российской Федерации» </w:t>
      </w:r>
      <w:r w:rsidRPr="00B072CE">
        <w:rPr>
          <w:rFonts w:ascii="Times New Roman" w:eastAsia="Times New Roman" w:hAnsi="Times New Roman" w:cs="Times New Roman"/>
          <w:sz w:val="28"/>
          <w:szCs w:val="28"/>
          <w:lang w:eastAsia="ru-RU"/>
        </w:rPr>
        <w:t>(№273-ФЗ</w:t>
      </w:r>
      <w:r w:rsidRPr="00B072CE">
        <w:rPr>
          <w:rFonts w:ascii="Times New Roman" w:hAnsi="Times New Roman" w:cs="Times New Roman"/>
          <w:sz w:val="28"/>
          <w:szCs w:val="28"/>
        </w:rPr>
        <w:t xml:space="preserve"> от 29.12.2012г.)</w:t>
      </w: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Государственным образовательным стандартом основного общего образования (приказ Министерства образования и науки РФ от 17 декабря 2010 г. № 1897, зарегистрировано Министерством юстиции Российской Федерации</w:t>
      </w:r>
      <w:proofErr w:type="gramEnd"/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февраля 2011 г. №19644), Основной образовательной программой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Гимназия</w:t>
      </w: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5384" w:rsidRDefault="00787FC2" w:rsidP="00266119">
      <w:pPr>
        <w:tabs>
          <w:tab w:val="left" w:pos="0"/>
        </w:tabs>
        <w:spacing w:after="0" w:line="360" w:lineRule="auto"/>
        <w:ind w:left="-426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2CE"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является частью </w:t>
      </w:r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гимназической</w:t>
      </w:r>
      <w:r w:rsidR="00B072CE"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учащихся к </w:t>
      </w:r>
      <w:proofErr w:type="spellStart"/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олимпиаде. </w:t>
      </w:r>
      <w:r w:rsidR="006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краткосрочного курса определяется несколькими составляющими:</w:t>
      </w:r>
    </w:p>
    <w:p w:rsidR="00787FC2" w:rsidRDefault="00605384" w:rsidP="00266119">
      <w:pPr>
        <w:tabs>
          <w:tab w:val="left" w:pos="0"/>
        </w:tabs>
        <w:spacing w:after="0" w:line="360" w:lineRule="auto"/>
        <w:ind w:left="-426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«овладение навыками смыслового чтения текстов различных стилей и жанров в соответствии с целями и задачами»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федеральными государственными образовательными стандартами как обязательный компонент </w:t>
      </w:r>
      <w:proofErr w:type="spellStart"/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proofErr w:type="spellEnd"/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384" w:rsidRDefault="00605384" w:rsidP="0026611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 олимпиада есть зарождающаяся в российском образовании традиция».</w:t>
      </w:r>
      <w:r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605384" w:rsidRDefault="00605384" w:rsidP="0026611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 как результат краткосрочного курса выступает как средство институционального мониторинга достижений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учащихся.</w:t>
      </w:r>
    </w:p>
    <w:p w:rsidR="00266119" w:rsidRPr="00605384" w:rsidRDefault="00605384" w:rsidP="0026611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«Смена базовой парадигмы образования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соответствующий перенос акцента в образовании с обучения знаниям, умениям, навыкам на обеспечение развития универсальных учебных действий </w:t>
      </w:r>
      <w:r w:rsidRPr="00605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0538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сути, речь идёт об оценке освоения учащимися средствами управления своей учебной деятельностью </w:t>
      </w:r>
      <w:r w:rsidRPr="0060538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0538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787FC2" w:rsidRDefault="00787FC2" w:rsidP="00266119">
      <w:pPr>
        <w:tabs>
          <w:tab w:val="left" w:pos="0"/>
        </w:tabs>
        <w:spacing w:after="0" w:line="360" w:lineRule="auto"/>
        <w:ind w:left="-426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266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краткосрочного </w:t>
      </w:r>
      <w:r w:rsidRPr="00787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курс «</w:t>
      </w:r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«смысловое чтение», а именно - на формирование способности</w:t>
      </w:r>
      <w:r w:rsidR="007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и интерпретировать информацию, полученную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текстах. </w:t>
      </w:r>
    </w:p>
    <w:p w:rsidR="00787FC2" w:rsidRDefault="00787FC2" w:rsidP="00F92E5B">
      <w:pPr>
        <w:tabs>
          <w:tab w:val="left" w:pos="0"/>
        </w:tabs>
        <w:spacing w:after="0" w:line="360" w:lineRule="auto"/>
        <w:ind w:left="-426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курса.</w:t>
      </w:r>
    </w:p>
    <w:p w:rsidR="00787FC2" w:rsidRPr="00787FC2" w:rsidRDefault="00787FC2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B072CE" w:rsidRPr="0078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подходы к работе с</w:t>
      </w:r>
      <w:r w:rsidR="00B072CE" w:rsidRPr="00787F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CE" w:rsidRPr="00787FC2">
        <w:rPr>
          <w:rFonts w:ascii="Times New Roman" w:hAnsi="Times New Roman" w:cs="Times New Roman"/>
          <w:sz w:val="28"/>
          <w:szCs w:val="28"/>
        </w:rPr>
        <w:t>различными видами</w:t>
      </w:r>
      <w:r w:rsidR="00B072CE" w:rsidRPr="00787F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текстов.</w:t>
      </w:r>
    </w:p>
    <w:p w:rsidR="00787FC2" w:rsidRPr="00787FC2" w:rsidRDefault="00787FC2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cs="Times New Roman"/>
          <w:b/>
          <w:i w:val="0"/>
          <w:i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Научиться с помощью текстов выполнять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учебную задачу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метапредметного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характера. </w:t>
      </w:r>
    </w:p>
    <w:p w:rsidR="00787FC2" w:rsidRPr="00787FC2" w:rsidRDefault="00787FC2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87FC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Научиться выделять в текст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ах</w:t>
      </w:r>
      <w:r w:rsidRPr="00787FC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факты, высказывать обобщающие суждения на основании выделенных фактов.</w:t>
      </w:r>
    </w:p>
    <w:p w:rsidR="00787FC2" w:rsidRPr="00787FC2" w:rsidRDefault="00787FC2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87FC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Научиться выделять противоречивые суждения в текстах</w:t>
      </w:r>
      <w:r w:rsidR="0086382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недостоверную информацию</w:t>
      </w:r>
      <w:r w:rsidRPr="00787FC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787FC2" w:rsidRDefault="00787FC2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Научиться делать заключение об идее (проблеме), заключённой в тексте</w:t>
      </w:r>
      <w:r w:rsidR="0086382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(видеоинформации). </w:t>
      </w:r>
    </w:p>
    <w:p w:rsidR="00863829" w:rsidRDefault="00863829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Научиться создавать собственные тексты-интерпретации.</w:t>
      </w:r>
    </w:p>
    <w:p w:rsidR="003D5741" w:rsidRDefault="003D5741" w:rsidP="00787FC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Овладеть основами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критериального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оценивания результатов смыслового чтения.</w:t>
      </w:r>
    </w:p>
    <w:p w:rsidR="006F7C4A" w:rsidRDefault="003D5741" w:rsidP="006F7C4A">
      <w:pPr>
        <w:pStyle w:val="a5"/>
        <w:tabs>
          <w:tab w:val="left" w:pos="0"/>
        </w:tabs>
        <w:spacing w:after="0" w:line="360" w:lineRule="auto"/>
        <w:ind w:left="-426" w:firstLine="426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D5741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Основные результаты учащихся в ходе краткосрочного курса</w:t>
      </w:r>
      <w:r w:rsidR="006F7C4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3D5741" w:rsidRPr="003D5741" w:rsidRDefault="003D5741" w:rsidP="003D5741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D574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Ориентироваться в содержании текста и понимать его целостный смысл.</w:t>
      </w:r>
    </w:p>
    <w:p w:rsidR="003D5741" w:rsidRDefault="003D5741" w:rsidP="003D5741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Определять основную тему, общую цель или назначение текста.</w:t>
      </w:r>
    </w:p>
    <w:p w:rsidR="003D5741" w:rsidRDefault="003D5741" w:rsidP="003D5741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Формулировать тезис, выражающий общий смысл текста.</w:t>
      </w:r>
    </w:p>
    <w:p w:rsidR="006F7C4A" w:rsidRDefault="006F7C4A" w:rsidP="003D5741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Находить в тексте требуемую информацию.</w:t>
      </w:r>
    </w:p>
    <w:p w:rsidR="00A30EF5" w:rsidRPr="00A30EF5" w:rsidRDefault="006F7C4A" w:rsidP="00A30EF5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A30EF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Сопоставлять разные точки зрения и разные источники информации по заданной теме.</w:t>
      </w:r>
      <w:r w:rsidR="00A30EF5" w:rsidRPr="00A30EF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30EF5" w:rsidRPr="00A30EF5" w:rsidRDefault="006F7C4A" w:rsidP="00A30EF5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A30EF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  <w:r w:rsidR="00A30EF5" w:rsidRPr="00A30EF5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A30EF5" w:rsidRDefault="00A30EF5" w:rsidP="00A30EF5">
      <w:pPr>
        <w:pStyle w:val="a5"/>
        <w:tabs>
          <w:tab w:val="left" w:pos="0"/>
        </w:tabs>
        <w:spacing w:after="0" w:line="360" w:lineRule="auto"/>
        <w:ind w:left="-426" w:firstLine="426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Учащиеся получат возможность научиться</w:t>
      </w:r>
      <w:r w:rsidRPr="003D5741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:</w:t>
      </w:r>
    </w:p>
    <w:p w:rsidR="006F7C4A" w:rsidRPr="00A30EF5" w:rsidRDefault="006F7C4A" w:rsidP="00A30EF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30EF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Интерпретировать текст (сравнивать</w:t>
      </w:r>
      <w:r w:rsidR="00A30EF5" w:rsidRPr="00A30EF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 противопоставлять заключённую в тексте информацию разного характера; обнаруживать в тексте доводы и подтверждение выдвинутых тезисов; делать выводы о прочитанной информации; выводить заключение о намерении автора или главной мысли текста; выявлять скрытую информацию текста).</w:t>
      </w:r>
    </w:p>
    <w:p w:rsidR="00A30EF5" w:rsidRDefault="00A30EF5" w:rsidP="00A30EF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Откликаться на содержание текста (связывать информацию, обнаруженную в тексте, со знаниями из других источников; оценивать утверждения, сделанные в тексте; находить доводы в защиту своей (авторской) точки зрения.</w:t>
      </w:r>
      <w:proofErr w:type="gramEnd"/>
    </w:p>
    <w:p w:rsidR="00A30EF5" w:rsidRDefault="00A30EF5" w:rsidP="00A30EF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информации.</w:t>
      </w:r>
    </w:p>
    <w:p w:rsidR="00A30EF5" w:rsidRDefault="00A30EF5" w:rsidP="00A30EF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Выявлять в текстах противоречивую информацию.</w:t>
      </w:r>
    </w:p>
    <w:p w:rsidR="00E51291" w:rsidRDefault="00E51291" w:rsidP="00A30EF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Определять достоверную  информацию в случае наличия противоречий или конфликтной ситуации.</w:t>
      </w:r>
    </w:p>
    <w:p w:rsidR="00A30EF5" w:rsidRDefault="00E51291" w:rsidP="00E51291">
      <w:pPr>
        <w:pStyle w:val="a5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качестве обучающих и измерительных материалов использованы задания, разработанные ФГБ ОУ ВПО «Пермский государственный национальный исследовательский университет» (под ред. В.Р.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Имакаева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), Центром развития образования Пермского края (под ред. О.С.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Таизовой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), краевыми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апробационными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площадками Пермского края, педагогами г. Чайковский для проведения межмуниципальной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метапредметной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олимпиады, педагогами МАОУ «Гимназия», собственные методические разработки. </w:t>
      </w:r>
      <w:proofErr w:type="gramEnd"/>
    </w:p>
    <w:p w:rsidR="00335EDB" w:rsidRDefault="00335EDB" w:rsidP="00E51291">
      <w:pPr>
        <w:pStyle w:val="a5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Каждый вариант обучающих (измерительных) материалов включает ситуации и тексты из разных предметных областей с целью создания общего поля для оценки умений работать с текстом, независимо от предмета.</w:t>
      </w:r>
    </w:p>
    <w:p w:rsidR="00335EDB" w:rsidRDefault="00335EDB" w:rsidP="00E51291">
      <w:pPr>
        <w:pStyle w:val="a5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Инновационность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программы связана как с разработкой заданий для формирования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метпредметного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результата «смысловое чтение», так и с разработкой критериев оценивания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метапредметного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результата и формой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включения учащихся 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метапредметное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пространство (мастерская по выбору учащихся). </w:t>
      </w:r>
    </w:p>
    <w:p w:rsidR="00713935" w:rsidRDefault="00713935" w:rsidP="00E51291">
      <w:pPr>
        <w:pStyle w:val="a5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13935" w:rsidRDefault="00713935" w:rsidP="00540EFC">
      <w:pPr>
        <w:pStyle w:val="a5"/>
        <w:tabs>
          <w:tab w:val="left" w:pos="-426"/>
          <w:tab w:val="left" w:pos="426"/>
        </w:tabs>
        <w:spacing w:after="0" w:line="360" w:lineRule="auto"/>
        <w:ind w:left="-426" w:firstLine="426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540EFC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Список использованной</w:t>
      </w:r>
      <w:r w:rsidR="00540EFC" w:rsidRPr="00540EFC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литературы</w:t>
      </w:r>
      <w:r w:rsidR="00540EFC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:</w:t>
      </w:r>
    </w:p>
    <w:p w:rsidR="000850A6" w:rsidRPr="000850A6" w:rsidRDefault="000850A6" w:rsidP="000850A6">
      <w:pPr>
        <w:pStyle w:val="af1"/>
        <w:numPr>
          <w:ilvl w:val="0"/>
          <w:numId w:val="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A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850A6">
        <w:rPr>
          <w:rFonts w:ascii="Times New Roman" w:hAnsi="Times New Roman" w:cs="Times New Roman"/>
          <w:sz w:val="28"/>
          <w:szCs w:val="28"/>
        </w:rPr>
        <w:t xml:space="preserve"> результаты/Стандартизированные материалы для промежуточной аттестации/Пособие для учителя. – М., Санкт-Петербург. –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CE" w:rsidRPr="000850A6" w:rsidRDefault="000850A6" w:rsidP="000850A6">
      <w:pPr>
        <w:pStyle w:val="c4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-426" w:firstLine="0"/>
        <w:jc w:val="both"/>
        <w:rPr>
          <w:rStyle w:val="c0"/>
          <w:b/>
          <w:bCs/>
          <w:color w:val="000000"/>
          <w:sz w:val="28"/>
          <w:szCs w:val="28"/>
        </w:rPr>
      </w:pPr>
      <w:r w:rsidRPr="000850A6">
        <w:rPr>
          <w:sz w:val="28"/>
          <w:szCs w:val="28"/>
        </w:rPr>
        <w:t xml:space="preserve">Мониторинг </w:t>
      </w:r>
      <w:proofErr w:type="spellStart"/>
      <w:r w:rsidRPr="000850A6">
        <w:rPr>
          <w:sz w:val="28"/>
          <w:szCs w:val="28"/>
        </w:rPr>
        <w:t>метапредметных</w:t>
      </w:r>
      <w:proofErr w:type="spellEnd"/>
      <w:r w:rsidRPr="000850A6">
        <w:rPr>
          <w:sz w:val="28"/>
          <w:szCs w:val="28"/>
        </w:rPr>
        <w:t xml:space="preserve"> результатов в основной школе/Сборник научных и методических материалов под ред. В.Р. </w:t>
      </w:r>
      <w:proofErr w:type="spellStart"/>
      <w:r w:rsidRPr="000850A6">
        <w:rPr>
          <w:sz w:val="28"/>
          <w:szCs w:val="28"/>
        </w:rPr>
        <w:t>Имакаева</w:t>
      </w:r>
      <w:proofErr w:type="spellEnd"/>
      <w:r w:rsidRPr="000850A6">
        <w:rPr>
          <w:sz w:val="28"/>
          <w:szCs w:val="28"/>
        </w:rPr>
        <w:t>. – Пермь, 2013.</w:t>
      </w:r>
    </w:p>
    <w:p w:rsidR="000850A6" w:rsidRPr="000850A6" w:rsidRDefault="000850A6" w:rsidP="000850A6">
      <w:pPr>
        <w:pStyle w:val="a5"/>
        <w:numPr>
          <w:ilvl w:val="0"/>
          <w:numId w:val="4"/>
        </w:numPr>
        <w:shd w:val="clear" w:color="auto" w:fill="FFFFFF"/>
        <w:tabs>
          <w:tab w:val="left" w:pos="-426"/>
          <w:tab w:val="left" w:pos="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МАОУ Гимназия</w:t>
      </w:r>
      <w:r w:rsidR="00F9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939" w:rsidRPr="0075392F">
        <w:rPr>
          <w:rFonts w:ascii="Times New Roman" w:hAnsi="Times New Roman" w:cs="Times New Roman"/>
          <w:sz w:val="28"/>
          <w:szCs w:val="28"/>
        </w:rPr>
        <w:t>«Развитие одарённости учащихся как условие формирования ключевых компетентностей подростков»</w:t>
      </w: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0A6" w:rsidRPr="000850A6" w:rsidRDefault="000850A6" w:rsidP="000850A6">
      <w:pPr>
        <w:pStyle w:val="a5"/>
        <w:numPr>
          <w:ilvl w:val="0"/>
          <w:numId w:val="4"/>
        </w:numPr>
        <w:tabs>
          <w:tab w:val="left" w:pos="-426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краткосрочных курсах в Гимназии (</w:t>
      </w:r>
      <w:r w:rsidRPr="000850A6">
        <w:rPr>
          <w:rFonts w:ascii="Times New Roman" w:eastAsia="Calibri" w:hAnsi="Times New Roman" w:cs="Times New Roman"/>
          <w:sz w:val="28"/>
          <w:szCs w:val="28"/>
        </w:rPr>
        <w:t>ПРИНЯТО на педагогическом совете МАОУ Гимназия</w:t>
      </w:r>
      <w:r w:rsidRPr="000850A6">
        <w:rPr>
          <w:rFonts w:ascii="Times New Roman" w:hAnsi="Times New Roman"/>
          <w:sz w:val="28"/>
          <w:szCs w:val="28"/>
        </w:rPr>
        <w:t xml:space="preserve"> </w:t>
      </w:r>
      <w:r w:rsidRPr="000850A6">
        <w:rPr>
          <w:rFonts w:ascii="Times New Roman" w:eastAsia="Calibri" w:hAnsi="Times New Roman" w:cs="Times New Roman"/>
          <w:sz w:val="28"/>
          <w:szCs w:val="28"/>
        </w:rPr>
        <w:t>Протокол № 2</w:t>
      </w:r>
      <w:r w:rsidRPr="000850A6">
        <w:rPr>
          <w:rFonts w:ascii="Times New Roman" w:hAnsi="Times New Roman"/>
          <w:sz w:val="28"/>
          <w:szCs w:val="28"/>
        </w:rPr>
        <w:t xml:space="preserve"> от </w:t>
      </w:r>
      <w:r w:rsidRPr="000850A6">
        <w:rPr>
          <w:rFonts w:ascii="Times New Roman" w:eastAsia="Calibri" w:hAnsi="Times New Roman" w:cs="Times New Roman"/>
          <w:sz w:val="28"/>
          <w:szCs w:val="28"/>
        </w:rPr>
        <w:t>«10» ноября 2014 года</w:t>
      </w:r>
      <w:r w:rsidR="00F94939">
        <w:rPr>
          <w:rFonts w:ascii="Times New Roman" w:hAnsi="Times New Roman"/>
          <w:sz w:val="28"/>
          <w:szCs w:val="28"/>
        </w:rPr>
        <w:t>)</w:t>
      </w: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0A6" w:rsidRPr="000850A6" w:rsidRDefault="000850A6" w:rsidP="000850A6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</w:t>
      </w:r>
      <w:r w:rsidRPr="000850A6">
        <w:rPr>
          <w:rFonts w:ascii="Times New Roman" w:hAnsi="Times New Roman" w:cs="Times New Roman"/>
          <w:sz w:val="28"/>
          <w:szCs w:val="28"/>
        </w:rPr>
        <w:t xml:space="preserve"> от 29.12.2012г.</w:t>
      </w:r>
    </w:p>
    <w:p w:rsidR="000850A6" w:rsidRPr="000850A6" w:rsidRDefault="000850A6" w:rsidP="000850A6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 1897, зарегистрировано Министерством юстиции Российской Федерации 1 февраля 2011 г. №19644)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0A6" w:rsidRPr="00B072CE" w:rsidRDefault="000850A6" w:rsidP="000850A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D19" w:rsidRPr="000850A6" w:rsidRDefault="00FC2D19" w:rsidP="000850A6">
      <w:pPr>
        <w:tabs>
          <w:tab w:val="left" w:pos="0"/>
        </w:tabs>
        <w:spacing w:after="0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8A" w:rsidRPr="000850A6" w:rsidRDefault="003C198A" w:rsidP="000850A6">
      <w:pPr>
        <w:tabs>
          <w:tab w:val="left" w:pos="0"/>
        </w:tabs>
        <w:spacing w:after="0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2E" w:rsidRPr="000850A6" w:rsidRDefault="00B31E2E" w:rsidP="000850A6">
      <w:pPr>
        <w:tabs>
          <w:tab w:val="left" w:pos="0"/>
        </w:tabs>
        <w:spacing w:after="0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B31E2E" w:rsidRDefault="00B31E2E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  <w:sectPr w:rsidR="00B31E2E" w:rsidSect="0086382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1E2E" w:rsidRDefault="00685ECF" w:rsidP="00685ECF">
      <w:pPr>
        <w:tabs>
          <w:tab w:val="left" w:pos="0"/>
        </w:tabs>
        <w:spacing w:after="0" w:line="36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с определением основных видов деятельности обучающихся</w:t>
      </w:r>
    </w:p>
    <w:tbl>
      <w:tblPr>
        <w:tblW w:w="154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1232"/>
        <w:gridCol w:w="2872"/>
        <w:gridCol w:w="3140"/>
        <w:gridCol w:w="3143"/>
        <w:gridCol w:w="2437"/>
      </w:tblGrid>
      <w:tr w:rsidR="005A7206" w:rsidRPr="00BE0EBA" w:rsidTr="00A55C6A">
        <w:trPr>
          <w:trHeight w:val="63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6" w:rsidRPr="00BE0EBA" w:rsidRDefault="005A7206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5A7206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5A7206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6" w:rsidRPr="00BE0EBA" w:rsidRDefault="005A7206" w:rsidP="00A55C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BE0EBA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форм деятельности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6" w:rsidRPr="00BE0EBA" w:rsidRDefault="005A7206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5A7206" w:rsidP="00AF0F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мастерской «Смысловое чтение»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5A7206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5A7206" w:rsidP="00FC49E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Что такое смысловое чтение? Интерп</w:t>
            </w:r>
            <w:r w:rsidR="00FC4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етация сказки «Колобок».</w:t>
            </w:r>
            <w:r w:rsidRPr="00BE0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5A7206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Заполняют дорожную карту. Фиксируют вопросы, записывают впечатления.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5A7206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для учащихся 7-х классов «Погружение в </w:t>
            </w:r>
            <w:proofErr w:type="spellStart"/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5A7206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BA">
              <w:rPr>
                <w:rFonts w:ascii="Times New Roman" w:hAnsi="Times New Roman" w:cs="Times New Roman"/>
                <w:sz w:val="24"/>
                <w:szCs w:val="24"/>
              </w:rPr>
              <w:t>Выбор учащимися мастерской</w:t>
            </w:r>
            <w:r w:rsidR="00A5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BE0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1.</w:t>
            </w:r>
          </w:p>
          <w:p w:rsidR="00BE0EBA" w:rsidRPr="002E4E95" w:rsidRDefault="00BE0EBA" w:rsidP="00BE0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Факты и суждения</w:t>
            </w:r>
          </w:p>
          <w:p w:rsidR="005A7206" w:rsidRPr="002E4E95" w:rsidRDefault="005A7206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2E4E95" w:rsidRDefault="00BE0EBA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2E4E95" w:rsidRDefault="00BE0EBA" w:rsidP="00C812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Знакомство. Работа с текстом В. </w:t>
            </w:r>
            <w:proofErr w:type="spellStart"/>
            <w:r w:rsidRPr="002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Пригвоздина</w:t>
            </w:r>
            <w:proofErr w:type="spellEnd"/>
            <w:r w:rsidRPr="002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«Опасности интернета». </w:t>
            </w:r>
            <w:r w:rsidR="00C8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выделить в тексте факты и суждения.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2E4E95" w:rsidRDefault="00BE0EBA" w:rsidP="00BE0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работа: выделение в тексте фактов и суждений.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2E4E95" w:rsidRDefault="00BE0EBA" w:rsidP="002E4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2E4E95" w:rsidRPr="002E4E95">
              <w:rPr>
                <w:rFonts w:ascii="Times New Roman" w:hAnsi="Times New Roman" w:cs="Times New Roman"/>
                <w:sz w:val="24"/>
                <w:szCs w:val="24"/>
              </w:rPr>
              <w:t>ка выборки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фактов, выделенных </w:t>
            </w:r>
            <w:r w:rsidR="002E4E95" w:rsidRPr="002E4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тексте, </w:t>
            </w:r>
            <w:r w:rsidR="002E4E95" w:rsidRPr="002E4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суждени</w:t>
            </w:r>
            <w:r w:rsidR="002E4E95" w:rsidRPr="002E4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, обобщающе</w:t>
            </w:r>
            <w:r w:rsidR="002E4E95" w:rsidRPr="002E4E9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тексте факты.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A" w:rsidRDefault="00BE0EBA" w:rsidP="00BE0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95">
              <w:rPr>
                <w:rFonts w:ascii="Times New Roman" w:eastAsia="Calibri" w:hAnsi="Times New Roman" w:cs="Times New Roman"/>
                <w:sz w:val="24"/>
                <w:szCs w:val="24"/>
              </w:rPr>
              <w:t>Заполн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E4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рефлексивного характера. </w:t>
            </w:r>
          </w:p>
          <w:p w:rsidR="002E4E95" w:rsidRPr="002E4E95" w:rsidRDefault="002E4E95" w:rsidP="00BE0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  <w:p w:rsidR="005A7206" w:rsidRPr="002E4E95" w:rsidRDefault="005A7206" w:rsidP="00BE0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2.</w:t>
            </w:r>
          </w:p>
          <w:p w:rsidR="005A7206" w:rsidRPr="00BE0EBA" w:rsidRDefault="002E4E95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Идея текста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2E4E95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C8121D" w:rsidP="00C812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E4E9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E4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ключевой идеи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просмотренного мультфильма (видеоролика).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2E4E95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эссе, содержащего идею ролика и аргументы, подтверждающие идею.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2E4E95" w:rsidP="002E4E9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эссе в соответствии с критериями и показателями.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2E4E95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3</w:t>
            </w:r>
          </w:p>
          <w:p w:rsidR="005A7206" w:rsidRPr="00BE0EBA" w:rsidRDefault="00A900CF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видеоинформации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900CF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900CF" w:rsidP="00A90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CF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выразить собственное понимание смысла  видеотекста (мультфильма)</w:t>
            </w:r>
            <w:r w:rsidR="00A55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A55C6A" w:rsidP="00A55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Озвучивание мультфильма по ролям. </w:t>
            </w:r>
            <w:r w:rsidR="00C8121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истолковывать и оценивать действия персонажа видеотекста.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55C6A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сценария роли для озвучивания.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A900C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Устная оценка результата озвучивания в соответствии с идеей мультфильма</w:t>
            </w:r>
            <w:r w:rsidR="00A55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учебной задачей)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4</w:t>
            </w:r>
          </w:p>
          <w:p w:rsidR="005A7206" w:rsidRPr="00BE0EBA" w:rsidRDefault="00C8121D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«Верю – не верю»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C8121D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C8121D" w:rsidP="0032536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выделять в тексте недостоверную информацию и аргументировать её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</w:t>
            </w:r>
            <w:r w:rsidR="0032536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остоверность.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C8121D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Письменное обоснование выбранной позиции по отношению к тексту.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C8121D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корректно сформулированного обоснования.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C8121D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Занятие № 5</w:t>
            </w:r>
          </w:p>
          <w:p w:rsidR="005A7206" w:rsidRPr="00BE0EBA" w:rsidRDefault="00024F5F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текстов на одну тему. Определение авторской позиции.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024F5F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024F5F" w:rsidRDefault="00024F5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текстами по типу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вопросами для сравнения текстов. Выделение более убедительной информации.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024F5F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обоснование выбранной позиции по отношению к тексту.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024F5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Устная оценка письменных ответов учащихся.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024F5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к текстам.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6</w:t>
            </w:r>
          </w:p>
          <w:p w:rsidR="005A7206" w:rsidRPr="00BE0EBA" w:rsidRDefault="00AF0F81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качества чтения и понимания текста</w:t>
            </w:r>
            <w:r w:rsidR="00D54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F0F81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F0F81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«Откуда пошло выражение «перейти Рубикон»?» на понимание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AF0F81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«Глухие телефоны». Письменная работа: ответы к прочитанному тексту.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AF0F81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понимания прочитанного текста.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AF0F81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D545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7</w:t>
            </w:r>
          </w:p>
          <w:p w:rsidR="005A7206" w:rsidRPr="00BE0EBA" w:rsidRDefault="00D5453D" w:rsidP="00D545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Парное чтение и мышление.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D5453D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D5453D" w:rsidP="00D5453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Вычленение идеи художественного текста «Нищий и счастье» (публицистического текста «От чего зависит успех рекламы?») с помощью техники «Парное чтение и мышление».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D5453D" w:rsidP="00D54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в двух ролях: читателя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D5453D" w:rsidP="00D5453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деятельности.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D5453D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идеи текста.</w:t>
            </w:r>
          </w:p>
        </w:tc>
      </w:tr>
      <w:tr w:rsidR="005A7206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8</w:t>
            </w:r>
          </w:p>
          <w:p w:rsidR="005A7206" w:rsidRPr="00BE0EBA" w:rsidRDefault="00D5453D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способы сжатия текста.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D5453D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D5453D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основных способов сжатия текста. </w:t>
            </w:r>
            <w:r w:rsidR="0032536F">
              <w:rPr>
                <w:rFonts w:ascii="Times New Roman" w:eastAsia="Calibri" w:hAnsi="Times New Roman" w:cs="Times New Roman"/>
                <w:sz w:val="24"/>
                <w:szCs w:val="24"/>
              </w:rPr>
              <w:t>Сжатие предложенного  текста.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32536F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сжатию текста.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BE0EBA" w:rsidRDefault="0032536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эффективности работы по сжатию текста.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06" w:rsidRPr="00BE0EBA" w:rsidRDefault="0032536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</w:tc>
      </w:tr>
      <w:tr w:rsidR="0032536F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3253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9</w:t>
            </w:r>
          </w:p>
          <w:p w:rsidR="0032536F" w:rsidRPr="00BE0EBA" w:rsidRDefault="0032536F" w:rsidP="003253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7139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325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 выразить собственное понимание смысла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героев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народной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325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истолковывать и оценивать 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персонажа текста.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71393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сценария роли для озвучивания.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32536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оценка результата озвучивания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идеей текста (с учебной задачей).</w:t>
            </w:r>
          </w:p>
        </w:tc>
      </w:tr>
      <w:tr w:rsidR="0032536F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6C" w:rsidRDefault="00BA626C" w:rsidP="007139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Занятие № 10</w:t>
            </w:r>
          </w:p>
          <w:p w:rsidR="0032536F" w:rsidRPr="00BE0EBA" w:rsidRDefault="0032536F" w:rsidP="0071393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Порождение собственных текстов.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7139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32536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коллективной сказки на заданную тему. Сочинение творческой работы «Жизнь в 100 словах».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художественно воплотить идею текста в разных жанрах.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32536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Устная оценка эффективности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деятельности.</w:t>
            </w:r>
          </w:p>
        </w:tc>
      </w:tr>
      <w:tr w:rsidR="0032536F" w:rsidRPr="00BE0EBA" w:rsidTr="005A7206">
        <w:trPr>
          <w:trHeight w:val="4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AF0F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Зачётная работа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6F" w:rsidRPr="00BE0EBA" w:rsidRDefault="00713935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6F" w:rsidRPr="00BE0EBA" w:rsidRDefault="00713935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 в номинации «Смысловое чтение».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713935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выполнение заданий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6F" w:rsidRPr="00BE0EBA" w:rsidRDefault="00713935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зачётных работ в соответствии с критериями и показателями.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713935" w:rsidP="0071393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оценочного листа.</w:t>
            </w:r>
          </w:p>
        </w:tc>
      </w:tr>
      <w:tr w:rsidR="0032536F" w:rsidRPr="00BE0EBA" w:rsidTr="005A7206">
        <w:trPr>
          <w:trHeight w:val="4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713935" w:rsidRDefault="00713935" w:rsidP="00AF0F8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713935" w:rsidP="00BE0E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AF0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F" w:rsidRPr="00BE0EBA" w:rsidRDefault="0032536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6F" w:rsidRPr="00BE0EBA" w:rsidRDefault="0032536F" w:rsidP="00AF0F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198A" w:rsidRDefault="003C198A" w:rsidP="00B072CE">
      <w:pPr>
        <w:tabs>
          <w:tab w:val="left" w:pos="0"/>
        </w:tabs>
        <w:spacing w:after="0" w:line="36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sectPr w:rsidR="003C198A" w:rsidSect="00B31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D" w:rsidRDefault="00EC3C9D" w:rsidP="00863829">
      <w:pPr>
        <w:spacing w:after="0" w:line="240" w:lineRule="auto"/>
      </w:pPr>
      <w:r>
        <w:separator/>
      </w:r>
    </w:p>
  </w:endnote>
  <w:endnote w:type="continuationSeparator" w:id="0">
    <w:p w:rsidR="00EC3C9D" w:rsidRDefault="00EC3C9D" w:rsidP="0086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04136"/>
      <w:docPartObj>
        <w:docPartGallery w:val="Page Numbers (Bottom of Page)"/>
        <w:docPartUnique/>
      </w:docPartObj>
    </w:sdtPr>
    <w:sdtContent>
      <w:p w:rsidR="00713935" w:rsidRDefault="007B1D80">
        <w:pPr>
          <w:pStyle w:val="a8"/>
          <w:jc w:val="right"/>
        </w:pPr>
        <w:r>
          <w:fldChar w:fldCharType="begin"/>
        </w:r>
        <w:r w:rsidR="00FC49E8">
          <w:instrText xml:space="preserve"> PAGE   \* MERGEFORMAT </w:instrText>
        </w:r>
        <w:r>
          <w:fldChar w:fldCharType="separate"/>
        </w:r>
        <w:r w:rsidR="001A4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935" w:rsidRDefault="00713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D" w:rsidRDefault="00EC3C9D" w:rsidP="00863829">
      <w:pPr>
        <w:spacing w:after="0" w:line="240" w:lineRule="auto"/>
      </w:pPr>
      <w:r>
        <w:separator/>
      </w:r>
    </w:p>
  </w:footnote>
  <w:footnote w:type="continuationSeparator" w:id="0">
    <w:p w:rsidR="00EC3C9D" w:rsidRDefault="00EC3C9D" w:rsidP="00863829">
      <w:pPr>
        <w:spacing w:after="0" w:line="240" w:lineRule="auto"/>
      </w:pPr>
      <w:r>
        <w:continuationSeparator/>
      </w:r>
    </w:p>
  </w:footnote>
  <w:footnote w:id="1">
    <w:p w:rsidR="00713935" w:rsidRDefault="00713935" w:rsidP="0060538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>
        <w:t>Имакаев</w:t>
      </w:r>
      <w:proofErr w:type="spellEnd"/>
      <w:r>
        <w:t xml:space="preserve"> В.Р., </w:t>
      </w:r>
      <w:proofErr w:type="spellStart"/>
      <w:r>
        <w:t>Мансветова</w:t>
      </w:r>
      <w:proofErr w:type="spellEnd"/>
      <w:r>
        <w:t xml:space="preserve"> М.А., Попова Л.М. История </w:t>
      </w:r>
      <w:proofErr w:type="spellStart"/>
      <w:r>
        <w:t>метапредметных</w:t>
      </w:r>
      <w:proofErr w:type="spellEnd"/>
      <w:r>
        <w:t xml:space="preserve"> испытаний в Пермском крае// Мониторинг </w:t>
      </w:r>
      <w:proofErr w:type="spellStart"/>
      <w:r>
        <w:t>метапредметных</w:t>
      </w:r>
      <w:proofErr w:type="spellEnd"/>
      <w:r>
        <w:t xml:space="preserve"> результатов в основной школе/Сборник научных и методических материалов под ред. В.Р. </w:t>
      </w:r>
      <w:proofErr w:type="spellStart"/>
      <w:r>
        <w:t>Имакаева</w:t>
      </w:r>
      <w:proofErr w:type="spellEnd"/>
      <w:r>
        <w:t>. – Пермь, 2013</w:t>
      </w:r>
    </w:p>
  </w:footnote>
  <w:footnote w:id="2">
    <w:p w:rsidR="00713935" w:rsidRDefault="00713935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результаты/Стандартизированные материалы для промежуточной аттестации/Пособие для учителя. – М., Санкт-Петербург. – Просвещение, 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374"/>
    <w:multiLevelType w:val="hybridMultilevel"/>
    <w:tmpl w:val="7FC40B84"/>
    <w:lvl w:ilvl="0" w:tplc="02DAC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DDB"/>
    <w:multiLevelType w:val="hybridMultilevel"/>
    <w:tmpl w:val="8752F8EE"/>
    <w:lvl w:ilvl="0" w:tplc="E9CA8DE8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1CAD5269"/>
    <w:multiLevelType w:val="hybridMultilevel"/>
    <w:tmpl w:val="92E86B52"/>
    <w:lvl w:ilvl="0" w:tplc="BC963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AF9"/>
    <w:multiLevelType w:val="hybridMultilevel"/>
    <w:tmpl w:val="D84C632E"/>
    <w:lvl w:ilvl="0" w:tplc="50BE0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131C8"/>
    <w:rsid w:val="00024F5F"/>
    <w:rsid w:val="000850A6"/>
    <w:rsid w:val="00146721"/>
    <w:rsid w:val="001606BA"/>
    <w:rsid w:val="001A435D"/>
    <w:rsid w:val="002278D9"/>
    <w:rsid w:val="00266119"/>
    <w:rsid w:val="00296EF6"/>
    <w:rsid w:val="002E4E95"/>
    <w:rsid w:val="00316274"/>
    <w:rsid w:val="0032536F"/>
    <w:rsid w:val="00335EDB"/>
    <w:rsid w:val="003B0C22"/>
    <w:rsid w:val="003C198A"/>
    <w:rsid w:val="003D5741"/>
    <w:rsid w:val="00540EFC"/>
    <w:rsid w:val="0057246C"/>
    <w:rsid w:val="005A7206"/>
    <w:rsid w:val="00605384"/>
    <w:rsid w:val="00685ECF"/>
    <w:rsid w:val="006E7807"/>
    <w:rsid w:val="006F7C4A"/>
    <w:rsid w:val="0070443D"/>
    <w:rsid w:val="007131C8"/>
    <w:rsid w:val="00713935"/>
    <w:rsid w:val="00755450"/>
    <w:rsid w:val="00787FC2"/>
    <w:rsid w:val="007B1D80"/>
    <w:rsid w:val="007C5872"/>
    <w:rsid w:val="00863829"/>
    <w:rsid w:val="0092556A"/>
    <w:rsid w:val="009968B1"/>
    <w:rsid w:val="00A10344"/>
    <w:rsid w:val="00A30EF5"/>
    <w:rsid w:val="00A55C6A"/>
    <w:rsid w:val="00A900CF"/>
    <w:rsid w:val="00AA0BA9"/>
    <w:rsid w:val="00AF0F81"/>
    <w:rsid w:val="00B072CE"/>
    <w:rsid w:val="00B31E2E"/>
    <w:rsid w:val="00BA626C"/>
    <w:rsid w:val="00BE0EBA"/>
    <w:rsid w:val="00C8121D"/>
    <w:rsid w:val="00D5453D"/>
    <w:rsid w:val="00E51291"/>
    <w:rsid w:val="00EC3C9D"/>
    <w:rsid w:val="00F312F3"/>
    <w:rsid w:val="00F92E5B"/>
    <w:rsid w:val="00F94939"/>
    <w:rsid w:val="00FC2D19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9"/>
  </w:style>
  <w:style w:type="paragraph" w:styleId="1">
    <w:name w:val="heading 1"/>
    <w:basedOn w:val="a"/>
    <w:next w:val="a"/>
    <w:link w:val="10"/>
    <w:uiPriority w:val="9"/>
    <w:qFormat/>
    <w:rsid w:val="003C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72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4">
    <w:name w:val="c4"/>
    <w:basedOn w:val="a"/>
    <w:rsid w:val="00B0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072CE"/>
  </w:style>
  <w:style w:type="character" w:styleId="a4">
    <w:name w:val="Emphasis"/>
    <w:qFormat/>
    <w:rsid w:val="00B072CE"/>
    <w:rPr>
      <w:i/>
      <w:iCs/>
    </w:rPr>
  </w:style>
  <w:style w:type="character" w:customStyle="1" w:styleId="apple-converted-space">
    <w:name w:val="apple-converted-space"/>
    <w:basedOn w:val="a0"/>
    <w:rsid w:val="00F92E5B"/>
  </w:style>
  <w:style w:type="paragraph" w:styleId="a5">
    <w:name w:val="List Paragraph"/>
    <w:basedOn w:val="a"/>
    <w:uiPriority w:val="34"/>
    <w:qFormat/>
    <w:rsid w:val="00787F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829"/>
  </w:style>
  <w:style w:type="paragraph" w:styleId="a8">
    <w:name w:val="footer"/>
    <w:basedOn w:val="a"/>
    <w:link w:val="a9"/>
    <w:uiPriority w:val="99"/>
    <w:unhideWhenUsed/>
    <w:rsid w:val="0086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829"/>
  </w:style>
  <w:style w:type="paragraph" w:styleId="aa">
    <w:name w:val="Balloon Text"/>
    <w:basedOn w:val="a"/>
    <w:link w:val="ab"/>
    <w:uiPriority w:val="99"/>
    <w:semiHidden/>
    <w:unhideWhenUsed/>
    <w:rsid w:val="001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21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1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46721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3C198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C198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C198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3C198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198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C198A"/>
    <w:rPr>
      <w:vertAlign w:val="superscript"/>
    </w:rPr>
  </w:style>
  <w:style w:type="character" w:customStyle="1" w:styleId="docs-title">
    <w:name w:val="docs-title"/>
    <w:rsid w:val="0068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3FC14-C548-4A03-A09C-1363C0A2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2</cp:revision>
  <dcterms:created xsi:type="dcterms:W3CDTF">2017-06-19T05:59:00Z</dcterms:created>
  <dcterms:modified xsi:type="dcterms:W3CDTF">2017-06-19T05:59:00Z</dcterms:modified>
</cp:coreProperties>
</file>